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77777777" w:rsidR="00CD36CF" w:rsidRDefault="00B95716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1611F257" w:rsidR="00CD36CF" w:rsidRDefault="00B95716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81A8D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581A8D" w:rsidRPr="00581A8D">
            <w:t>5105</w:t>
          </w:r>
        </w:sdtContent>
      </w:sdt>
    </w:p>
    <w:p w14:paraId="4FA529E2" w14:textId="089F5879" w:rsidR="00581A8D" w:rsidRDefault="00581A8D" w:rsidP="002010BF">
      <w:pPr>
        <w:pStyle w:val="References"/>
        <w:rPr>
          <w:smallCaps/>
        </w:rPr>
      </w:pPr>
      <w:r>
        <w:rPr>
          <w:smallCaps/>
        </w:rPr>
        <w:t>By Delegates Kimble, Mazzocchi, Foggin, Ridenour, Kirby, Phillips, Dean, C. Pritt, McGeehan, Kump</w:t>
      </w:r>
      <w:r w:rsidR="009F6F2A">
        <w:rPr>
          <w:smallCaps/>
        </w:rPr>
        <w:t>,</w:t>
      </w:r>
      <w:r w:rsidR="006305DC" w:rsidRPr="006305DC">
        <w:rPr>
          <w:smallCaps/>
        </w:rPr>
        <w:t xml:space="preserve"> </w:t>
      </w:r>
      <w:r w:rsidR="006305DC">
        <w:rPr>
          <w:smallCaps/>
        </w:rPr>
        <w:t>and Steele</w:t>
      </w:r>
    </w:p>
    <w:p w14:paraId="21ACE57F" w14:textId="77777777" w:rsidR="006223E5" w:rsidRDefault="00CD36CF" w:rsidP="00581A8D">
      <w:pPr>
        <w:pStyle w:val="References"/>
        <w:sectPr w:rsidR="006223E5" w:rsidSect="00581A8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E4E98">
            <w:t>Originating in the Committee on the Judiciary; Reported on February 20, 2024</w:t>
          </w:r>
        </w:sdtContent>
      </w:sdt>
      <w:r>
        <w:t>]</w:t>
      </w:r>
    </w:p>
    <w:p w14:paraId="6CCD18E0" w14:textId="0654E8E7" w:rsidR="00581A8D" w:rsidRDefault="00581A8D" w:rsidP="00581A8D">
      <w:pPr>
        <w:pStyle w:val="References"/>
      </w:pPr>
    </w:p>
    <w:p w14:paraId="627E6D31" w14:textId="11565A07" w:rsidR="00581A8D" w:rsidRPr="00754363" w:rsidRDefault="00581A8D" w:rsidP="006223E5">
      <w:pPr>
        <w:pStyle w:val="TitleSection"/>
        <w:rPr>
          <w:color w:val="auto"/>
        </w:rPr>
      </w:pPr>
      <w:r w:rsidRPr="00754363">
        <w:rPr>
          <w:color w:val="auto"/>
        </w:rPr>
        <w:lastRenderedPageBreak/>
        <w:t xml:space="preserve">A BILL to amend and reenact §16-3-4 of the Code of West Virginia, 1931, as amended, relating to eliminating the vaccine requirements for </w:t>
      </w:r>
      <w:r w:rsidR="00500B02">
        <w:rPr>
          <w:color w:val="auto"/>
        </w:rPr>
        <w:t xml:space="preserve">students of </w:t>
      </w:r>
      <w:r w:rsidRPr="00754363">
        <w:rPr>
          <w:color w:val="auto"/>
        </w:rPr>
        <w:t>public virtual schools</w:t>
      </w:r>
      <w:r w:rsidR="00500B02">
        <w:rPr>
          <w:color w:val="auto"/>
        </w:rPr>
        <w:t>, private schools, and parochial schools unless the student participates in sanctioned athletic events</w:t>
      </w:r>
      <w:r w:rsidRPr="00754363">
        <w:rPr>
          <w:color w:val="auto"/>
        </w:rPr>
        <w:t>.</w:t>
      </w:r>
    </w:p>
    <w:p w14:paraId="272FDFB2" w14:textId="77777777" w:rsidR="00581A8D" w:rsidRPr="00754363" w:rsidRDefault="00581A8D" w:rsidP="006223E5">
      <w:pPr>
        <w:pStyle w:val="EnactingClause"/>
        <w:rPr>
          <w:color w:val="auto"/>
        </w:rPr>
        <w:sectPr w:rsidR="00581A8D" w:rsidRPr="00754363" w:rsidSect="006223E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54363">
        <w:rPr>
          <w:color w:val="auto"/>
        </w:rPr>
        <w:t>Be it enacted by the Legislature of West Virginia:</w:t>
      </w:r>
    </w:p>
    <w:p w14:paraId="72A582E8" w14:textId="77777777" w:rsidR="00581A8D" w:rsidRPr="00754363" w:rsidRDefault="00581A8D" w:rsidP="006223E5">
      <w:pPr>
        <w:pStyle w:val="ArticleHeading"/>
        <w:widowControl/>
        <w:rPr>
          <w:color w:val="auto"/>
        </w:rPr>
        <w:sectPr w:rsidR="00581A8D" w:rsidRPr="00754363" w:rsidSect="00EB6CB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54363">
        <w:rPr>
          <w:color w:val="auto"/>
        </w:rPr>
        <w:t>Article 3. Prevention and Control of Communicable and Other Infectious Diseases.</w:t>
      </w:r>
    </w:p>
    <w:p w14:paraId="529BF6EA" w14:textId="77777777" w:rsidR="00581A8D" w:rsidRPr="00754363" w:rsidRDefault="00581A8D" w:rsidP="006223E5">
      <w:pPr>
        <w:pStyle w:val="SectionHeading"/>
        <w:widowControl/>
        <w:rPr>
          <w:color w:val="auto"/>
        </w:rPr>
      </w:pPr>
      <w:r w:rsidRPr="00754363">
        <w:rPr>
          <w:color w:val="auto"/>
        </w:rPr>
        <w:t xml:space="preserve">§16-3-4. Compulsory immunization of school children; information disseminated; offenses; penalties. </w:t>
      </w:r>
    </w:p>
    <w:p w14:paraId="445C59EE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(a) Whenever a resident birth occurs, the commissioner shall promptly provide parents of the newborn child with information on immunizations mandated by this state or required for admission to a public</w:t>
      </w:r>
      <w:r w:rsidRPr="00500B02">
        <w:rPr>
          <w:strike/>
          <w:color w:val="auto"/>
        </w:rPr>
        <w:t>, private, and parochial</w:t>
      </w:r>
      <w:r w:rsidRPr="00754363">
        <w:rPr>
          <w:color w:val="auto"/>
        </w:rPr>
        <w:t xml:space="preserve"> school in this state or a state-regulated childcare center.</w:t>
      </w:r>
    </w:p>
    <w:p w14:paraId="25F2E105" w14:textId="4F748BC6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(b) Except as hereinafter provided, a child entering</w:t>
      </w:r>
      <w:r w:rsidR="00500B02">
        <w:rPr>
          <w:color w:val="auto"/>
        </w:rPr>
        <w:t xml:space="preserve"> </w:t>
      </w:r>
      <w:r w:rsidR="00500B02">
        <w:rPr>
          <w:color w:val="auto"/>
          <w:u w:val="single"/>
        </w:rPr>
        <w:t>a public</w:t>
      </w:r>
      <w:r w:rsidRPr="00754363">
        <w:rPr>
          <w:color w:val="auto"/>
        </w:rPr>
        <w:t xml:space="preserve"> school or a state-regulated childcare center in this state must be immunized against chickenpox, hepatitis-b, measles, meningitis, mumps, diphtheria, polio, rubella, tetanus, and whooping cough.</w:t>
      </w:r>
    </w:p>
    <w:p w14:paraId="71AF4352" w14:textId="2A978952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(c) No child or person may be admitted or received in any of the</w:t>
      </w:r>
      <w:r w:rsidR="00500B02">
        <w:rPr>
          <w:color w:val="auto"/>
        </w:rPr>
        <w:t xml:space="preserve"> </w:t>
      </w:r>
      <w:r w:rsidR="00500B02">
        <w:rPr>
          <w:color w:val="auto"/>
          <w:u w:val="single"/>
        </w:rPr>
        <w:t>public</w:t>
      </w:r>
      <w:r w:rsidRPr="00754363">
        <w:rPr>
          <w:color w:val="auto"/>
        </w:rPr>
        <w:t xml:space="preserve"> schools of the state or a state-regulated childcare center until he or she has been immunized against chickenpox, hepatitis-b, measles, meningitis, mumps, diphtheria, polio, rubella, tetanus, and whooping cough or produces a certificate from the commissioner granting the child or person an exemption from the compulsory immunization requirements of this section.</w:t>
      </w:r>
    </w:p>
    <w:p w14:paraId="6BB69E11" w14:textId="295631B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 xml:space="preserve">(d) Any </w:t>
      </w:r>
      <w:r w:rsidR="00500B02">
        <w:rPr>
          <w:color w:val="auto"/>
          <w:u w:val="single"/>
        </w:rPr>
        <w:t xml:space="preserve">public </w:t>
      </w:r>
      <w:r w:rsidRPr="00754363">
        <w:rPr>
          <w:color w:val="auto"/>
        </w:rPr>
        <w:t>school or state-regulated childcare center personnel having information concerning any person who attempts to be enrolled in a</w:t>
      </w:r>
      <w:r w:rsidR="00500B02">
        <w:rPr>
          <w:color w:val="auto"/>
        </w:rPr>
        <w:t xml:space="preserve"> </w:t>
      </w:r>
      <w:r w:rsidR="00500B02">
        <w:rPr>
          <w:color w:val="auto"/>
          <w:u w:val="single"/>
        </w:rPr>
        <w:t>public</w:t>
      </w:r>
      <w:r w:rsidRPr="00754363">
        <w:rPr>
          <w:color w:val="auto"/>
        </w:rPr>
        <w:t xml:space="preserve"> school or state-regulated childcare center without having been immunized against chickenpox, hepatitis-b, measles, meningitis, mumps, diphtheria, polio, rubella, tetanus, and whooping cough shall report the names of all such persons to the commissioner.</w:t>
      </w:r>
    </w:p>
    <w:p w14:paraId="57DAE6FD" w14:textId="7EE4A02F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 xml:space="preserve">(e) Persons may be provisionally enrolled under minimum criteria established by the commissioner so that the person's immunization may be completed while missing a minimum amount of school. No person shall be allowed to enter </w:t>
      </w:r>
      <w:r w:rsidR="00500B02">
        <w:rPr>
          <w:color w:val="auto"/>
          <w:u w:val="single"/>
        </w:rPr>
        <w:t xml:space="preserve">a public </w:t>
      </w:r>
      <w:r w:rsidRPr="00754363">
        <w:rPr>
          <w:color w:val="auto"/>
        </w:rPr>
        <w:t>school without at least one dose of each required vaccine.</w:t>
      </w:r>
    </w:p>
    <w:p w14:paraId="03DC58A6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37417886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(g) Health officers and physicians who provide vaccinations must 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65B98A90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(h) The commissioner is authorized to grant, renew, condition, deny, suspend,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1A05A702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65E4B265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119CAF26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(3) A person appointed and employed as the Immunization Officer must be a physician licensed under the laws of this state to practice medicine.</w:t>
      </w:r>
    </w:p>
    <w:p w14:paraId="42F81235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>(4) The Immunization Officer’s decision on a request for an exemption to the compulsory immunization requirements of this section may be appealed to the State Health Officer.</w:t>
      </w:r>
    </w:p>
    <w:p w14:paraId="41DF4715" w14:textId="77777777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 xml:space="preserve">(5) The final determination of the State Health Officer is subject to a right of appeal pursuant to the provisions of §29A-5-1 </w:t>
      </w:r>
      <w:r w:rsidRPr="00754363">
        <w:rPr>
          <w:i/>
          <w:iCs/>
          <w:color w:val="auto"/>
        </w:rPr>
        <w:t>et seq.</w:t>
      </w:r>
      <w:r w:rsidRPr="00754363">
        <w:rPr>
          <w:color w:val="auto"/>
        </w:rPr>
        <w:t>, of this code.</w:t>
      </w:r>
    </w:p>
    <w:p w14:paraId="2DB6C393" w14:textId="1808DD93" w:rsidR="00581A8D" w:rsidRPr="00754363" w:rsidRDefault="00581A8D" w:rsidP="006223E5">
      <w:pPr>
        <w:pStyle w:val="SectionBody"/>
        <w:widowControl/>
        <w:rPr>
          <w:color w:val="auto"/>
        </w:rPr>
      </w:pPr>
      <w:r w:rsidRPr="00754363">
        <w:rPr>
          <w:color w:val="auto"/>
        </w:rPr>
        <w:t xml:space="preserve">(i) A physician who </w:t>
      </w:r>
      <w:r w:rsidR="00500B02">
        <w:rPr>
          <w:color w:val="auto"/>
          <w:u w:val="single"/>
        </w:rPr>
        <w:t xml:space="preserve">knowingly and intentionally </w:t>
      </w:r>
      <w:r w:rsidRPr="00754363">
        <w:rPr>
          <w:color w:val="auto"/>
        </w:rPr>
        <w:t>provides any person with a false certificate of immunization against chickenpox, hepatitis-b, measles, meningitis, mumps, diphtheria, polio, rubella, tetanus, and whooping cough is guilty of a misdemeanor and, upon conviction, shall be fined not less than $25 nor more than $100.</w:t>
      </w:r>
    </w:p>
    <w:p w14:paraId="338ACD8E" w14:textId="597F2E5F" w:rsidR="00500B02" w:rsidRDefault="00581A8D" w:rsidP="006223E5">
      <w:pPr>
        <w:pStyle w:val="SectionBody"/>
        <w:widowControl/>
        <w:rPr>
          <w:color w:val="auto"/>
          <w:u w:val="single"/>
        </w:rPr>
      </w:pPr>
      <w:r w:rsidRPr="00754363">
        <w:rPr>
          <w:color w:val="auto"/>
          <w:u w:val="single"/>
        </w:rPr>
        <w:t>(</w:t>
      </w:r>
      <w:r w:rsidR="00B50226" w:rsidRPr="00F86149">
        <w:rPr>
          <w:u w:val="single"/>
        </w:rPr>
        <w:t xml:space="preserve">j) A child attending virtual public school shall be exempt from the requirements of this section, </w:t>
      </w:r>
      <w:r w:rsidR="00B50226" w:rsidRPr="00F86149">
        <w:rPr>
          <w:rFonts w:cs="Arial"/>
          <w:u w:val="single"/>
        </w:rPr>
        <w:t xml:space="preserve">except if that child participates in </w:t>
      </w:r>
      <w:r w:rsidR="00500B02">
        <w:rPr>
          <w:rFonts w:cs="Arial"/>
          <w:u w:val="single"/>
        </w:rPr>
        <w:t>West Virginia Secondary School Activities Commission sponsored athletics</w:t>
      </w:r>
      <w:r w:rsidRPr="00754363">
        <w:rPr>
          <w:color w:val="auto"/>
          <w:u w:val="single"/>
        </w:rPr>
        <w:t>.</w:t>
      </w:r>
    </w:p>
    <w:p w14:paraId="5779BB2A" w14:textId="11EF1CCD" w:rsidR="00500B02" w:rsidRPr="00754363" w:rsidRDefault="00500B02" w:rsidP="006223E5">
      <w:pPr>
        <w:pStyle w:val="SectionBody"/>
        <w:widowControl/>
        <w:rPr>
          <w:color w:val="auto"/>
          <w:u w:val="single"/>
        </w:rPr>
        <w:sectPr w:rsidR="00500B02" w:rsidRPr="00754363" w:rsidSect="00581A8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  <w:u w:val="single"/>
        </w:rPr>
        <w:t xml:space="preserve">(k) Any student at a private or parochial school that has not received the immunizations in this section shall not be eligible to participate in </w:t>
      </w:r>
      <w:r w:rsidRPr="00500B02">
        <w:rPr>
          <w:color w:val="auto"/>
          <w:u w:val="single"/>
        </w:rPr>
        <w:t>West Virginia Secondary School Activities Commission sponsored athletics.</w:t>
      </w:r>
    </w:p>
    <w:p w14:paraId="740E0F26" w14:textId="2B07BFD2" w:rsidR="00581A8D" w:rsidRPr="00754363" w:rsidRDefault="00581A8D" w:rsidP="006223E5">
      <w:pPr>
        <w:pStyle w:val="Note"/>
        <w:widowControl/>
        <w:rPr>
          <w:color w:val="auto"/>
        </w:rPr>
      </w:pPr>
      <w:r w:rsidRPr="00754363">
        <w:rPr>
          <w:color w:val="auto"/>
        </w:rPr>
        <w:t>NOTE: The purpose of this bill is to eliminate the vaccine requirements for public virtual school</w:t>
      </w:r>
      <w:r w:rsidR="00500B02">
        <w:rPr>
          <w:color w:val="auto"/>
        </w:rPr>
        <w:t>, private schools, and parochial schools</w:t>
      </w:r>
      <w:r w:rsidRPr="00754363">
        <w:rPr>
          <w:color w:val="auto"/>
        </w:rPr>
        <w:t>.</w:t>
      </w:r>
    </w:p>
    <w:p w14:paraId="64169081" w14:textId="09BD8C0D" w:rsidR="00E831B3" w:rsidRDefault="00581A8D" w:rsidP="006223E5">
      <w:pPr>
        <w:pStyle w:val="Note"/>
        <w:widowControl/>
      </w:pPr>
      <w:r w:rsidRPr="00754363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E831B3" w:rsidSect="00581A8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5447" w14:textId="77777777" w:rsidR="00B52A0A" w:rsidRPr="00B844FE" w:rsidRDefault="00B52A0A" w:rsidP="00B844FE">
      <w:r>
        <w:separator/>
      </w:r>
    </w:p>
  </w:endnote>
  <w:endnote w:type="continuationSeparator" w:id="0">
    <w:p w14:paraId="4B56F3EA" w14:textId="77777777" w:rsidR="00B52A0A" w:rsidRPr="00B844FE" w:rsidRDefault="00B52A0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5BF9" w14:textId="77777777" w:rsidR="00581A8D" w:rsidRDefault="00581A8D" w:rsidP="009A49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E491B2" w14:textId="77777777" w:rsidR="00581A8D" w:rsidRPr="00581A8D" w:rsidRDefault="00581A8D" w:rsidP="00581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13FC" w14:textId="5D5ABEFF" w:rsidR="00581A8D" w:rsidRDefault="00581A8D" w:rsidP="009A49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7E9497" w14:textId="29CE2B3A" w:rsidR="00581A8D" w:rsidRPr="00581A8D" w:rsidRDefault="00581A8D" w:rsidP="0058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7185" w14:textId="77777777" w:rsidR="00B52A0A" w:rsidRPr="00B844FE" w:rsidRDefault="00B52A0A" w:rsidP="00B844FE">
      <w:r>
        <w:separator/>
      </w:r>
    </w:p>
  </w:footnote>
  <w:footnote w:type="continuationSeparator" w:id="0">
    <w:p w14:paraId="6DDD0DCC" w14:textId="77777777" w:rsidR="00B52A0A" w:rsidRPr="00B844FE" w:rsidRDefault="00B52A0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7CB8" w14:textId="5126B0F0" w:rsidR="00581A8D" w:rsidRPr="00581A8D" w:rsidRDefault="00581A8D" w:rsidP="00581A8D">
    <w:pPr>
      <w:pStyle w:val="Header"/>
    </w:pPr>
    <w:r>
      <w:t>CS for HB 5105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AC65" w14:textId="44A1986F" w:rsidR="00581A8D" w:rsidRPr="00581A8D" w:rsidRDefault="00581A8D" w:rsidP="00581A8D">
    <w:pPr>
      <w:pStyle w:val="Header"/>
    </w:pPr>
    <w:r>
      <w:t>CS for HB 5105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7011C"/>
    <w:rsid w:val="00274200"/>
    <w:rsid w:val="00275740"/>
    <w:rsid w:val="00277D96"/>
    <w:rsid w:val="00282231"/>
    <w:rsid w:val="002A0269"/>
    <w:rsid w:val="00301F44"/>
    <w:rsid w:val="00303684"/>
    <w:rsid w:val="003143F5"/>
    <w:rsid w:val="00314854"/>
    <w:rsid w:val="00331B5A"/>
    <w:rsid w:val="003C51CD"/>
    <w:rsid w:val="004247A2"/>
    <w:rsid w:val="004B2795"/>
    <w:rsid w:val="004C13DD"/>
    <w:rsid w:val="004E3441"/>
    <w:rsid w:val="00500B02"/>
    <w:rsid w:val="00562810"/>
    <w:rsid w:val="00581A8D"/>
    <w:rsid w:val="005A5366"/>
    <w:rsid w:val="006223E5"/>
    <w:rsid w:val="006305DC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E4E98"/>
    <w:rsid w:val="009F1067"/>
    <w:rsid w:val="009F6F2A"/>
    <w:rsid w:val="00A31E01"/>
    <w:rsid w:val="00A527AD"/>
    <w:rsid w:val="00A718CF"/>
    <w:rsid w:val="00A72E7C"/>
    <w:rsid w:val="00AC3B58"/>
    <w:rsid w:val="00AE48A0"/>
    <w:rsid w:val="00AE61BE"/>
    <w:rsid w:val="00AF6CE9"/>
    <w:rsid w:val="00B16F25"/>
    <w:rsid w:val="00B24422"/>
    <w:rsid w:val="00B50226"/>
    <w:rsid w:val="00B52A0A"/>
    <w:rsid w:val="00B80C20"/>
    <w:rsid w:val="00B844FE"/>
    <w:rsid w:val="00B95716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73245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F255EAED-1563-4371-AC46-5933006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81A8D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81A8D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81A8D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58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B91048" w:rsidRDefault="003412E4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B91048" w:rsidRDefault="003412E4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B91048" w:rsidRDefault="003412E4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B91048" w:rsidRDefault="003412E4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3412E4"/>
    <w:rsid w:val="004871D8"/>
    <w:rsid w:val="00B91048"/>
    <w:rsid w:val="00D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B91048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Debra Rayhill</cp:lastModifiedBy>
  <cp:revision>2</cp:revision>
  <cp:lastPrinted>2024-02-21T23:09:00Z</cp:lastPrinted>
  <dcterms:created xsi:type="dcterms:W3CDTF">2024-02-21T23:09:00Z</dcterms:created>
  <dcterms:modified xsi:type="dcterms:W3CDTF">2024-02-21T23:09:00Z</dcterms:modified>
</cp:coreProperties>
</file>